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6D99" w14:textId="77777777" w:rsidR="00DB195B" w:rsidRDefault="0086030C" w:rsidP="0086030C">
      <w:pPr>
        <w:jc w:val="right"/>
      </w:pPr>
      <w:r>
        <w:t>Załącznik</w:t>
      </w:r>
      <w:r w:rsidR="00CF6152">
        <w:t xml:space="preserve"> nr 5</w:t>
      </w:r>
    </w:p>
    <w:p w14:paraId="218A594E" w14:textId="77777777" w:rsidR="0086030C" w:rsidRDefault="0057711C" w:rsidP="0086030C">
      <w:pPr>
        <w:jc w:val="right"/>
      </w:pPr>
      <w:r>
        <w:t>do Regulaminu</w:t>
      </w:r>
    </w:p>
    <w:p w14:paraId="5390CD31" w14:textId="77777777" w:rsidR="0057711C" w:rsidRDefault="0057711C" w:rsidP="0086030C">
      <w:pPr>
        <w:jc w:val="right"/>
      </w:pPr>
      <w:r>
        <w:t>przekazywania materiałów archeologicznych</w:t>
      </w:r>
    </w:p>
    <w:p w14:paraId="751CB20E" w14:textId="77777777" w:rsidR="0086030C" w:rsidRDefault="0057711C" w:rsidP="0086030C">
      <w:pPr>
        <w:jc w:val="right"/>
      </w:pPr>
      <w:r>
        <w:t xml:space="preserve">do </w:t>
      </w:r>
      <w:r w:rsidR="0086030C">
        <w:t>Muzeum Historyczno-Archeologicznego w Ostrowcu Św.</w:t>
      </w:r>
    </w:p>
    <w:p w14:paraId="68E7BA72" w14:textId="77777777" w:rsidR="00A733FE" w:rsidRDefault="00A733FE" w:rsidP="0086030C">
      <w:pPr>
        <w:jc w:val="right"/>
      </w:pPr>
    </w:p>
    <w:p w14:paraId="1CE88EE4" w14:textId="77777777" w:rsidR="00A733FE" w:rsidRDefault="00A733FE" w:rsidP="0086030C">
      <w:pPr>
        <w:jc w:val="right"/>
      </w:pPr>
      <w:r>
        <w:t>Ostrowiec Św., dn. …………………</w:t>
      </w:r>
    </w:p>
    <w:p w14:paraId="20BE94C0" w14:textId="77777777" w:rsidR="0086030C" w:rsidRDefault="0086030C" w:rsidP="00F42A89">
      <w:pPr>
        <w:spacing w:line="360" w:lineRule="auto"/>
        <w:jc w:val="right"/>
      </w:pPr>
    </w:p>
    <w:p w14:paraId="4A5D4E02" w14:textId="77777777" w:rsidR="0086030C" w:rsidRDefault="0086030C" w:rsidP="00F42A89">
      <w:pPr>
        <w:spacing w:line="360" w:lineRule="auto"/>
      </w:pPr>
    </w:p>
    <w:p w14:paraId="78868EC5" w14:textId="77777777" w:rsidR="00225E4B" w:rsidRDefault="00225E4B" w:rsidP="00F42A89">
      <w:pPr>
        <w:spacing w:line="360" w:lineRule="auto"/>
        <w:jc w:val="center"/>
        <w:rPr>
          <w:b/>
        </w:rPr>
      </w:pPr>
      <w:r>
        <w:rPr>
          <w:b/>
        </w:rPr>
        <w:t>Oświadczenie</w:t>
      </w:r>
      <w:r w:rsidR="009F333F">
        <w:rPr>
          <w:b/>
        </w:rPr>
        <w:t xml:space="preserve"> o przekazaniu majątkowych praw autorskich/udzielenie licencji</w:t>
      </w:r>
      <w:r w:rsidR="009F333F">
        <w:rPr>
          <w:b/>
        </w:rPr>
        <w:sym w:font="Symbol" w:char="F02A"/>
      </w:r>
      <w:r w:rsidR="009F333F">
        <w:rPr>
          <w:b/>
        </w:rPr>
        <w:t xml:space="preserve"> do dokumentacji archeologicznej na rzecz Muzeum Historyczno-Archeologicznego w Ostrowcu Świętokrzyskim i upoważnienie do wykonywania praw osobistych</w:t>
      </w:r>
    </w:p>
    <w:p w14:paraId="3368EB3B" w14:textId="77777777" w:rsidR="009F333F" w:rsidRDefault="009F333F" w:rsidP="00F42A89">
      <w:pPr>
        <w:spacing w:line="360" w:lineRule="auto"/>
        <w:jc w:val="center"/>
        <w:rPr>
          <w:color w:val="FF0000"/>
        </w:rPr>
      </w:pPr>
      <w:bookmarkStart w:id="0" w:name="_GoBack"/>
      <w:bookmarkEnd w:id="0"/>
    </w:p>
    <w:p w14:paraId="5B14F393" w14:textId="77777777" w:rsidR="008314DE" w:rsidRDefault="009F333F" w:rsidP="00F42A89">
      <w:pPr>
        <w:spacing w:line="360" w:lineRule="auto"/>
        <w:jc w:val="both"/>
      </w:pPr>
      <w:r>
        <w:t>I. Przeniesienie praw</w:t>
      </w:r>
      <w:r>
        <w:sym w:font="Symbol" w:char="F02A"/>
      </w:r>
    </w:p>
    <w:p w14:paraId="4DD130A2" w14:textId="77777777" w:rsidR="009F333F" w:rsidRDefault="009F333F" w:rsidP="00F42A89">
      <w:pPr>
        <w:spacing w:line="360" w:lineRule="auto"/>
        <w:jc w:val="both"/>
        <w:rPr>
          <w:bCs/>
        </w:rPr>
      </w:pPr>
      <w:r>
        <w:t xml:space="preserve">1. Z chwilą protokolarnego przekazania dokumentacji z badań archeologicznych, zwanej dalej dziełem, Przekazujący (autor dokumentacji zawierającej wszystkie elementy </w:t>
      </w:r>
      <w:r>
        <w:rPr>
          <w:bCs/>
        </w:rPr>
        <w:t xml:space="preserve">określone w załączniku do Rozporządzenia Ministra Kultury i </w:t>
      </w:r>
      <w:r w:rsidR="00FA2541">
        <w:rPr>
          <w:bCs/>
        </w:rPr>
        <w:t>Dziedzictwa Narodowego z dnia 2 sierpni</w:t>
      </w:r>
      <w:r>
        <w:rPr>
          <w:bCs/>
        </w:rPr>
        <w:t xml:space="preserve">a 2017 r. </w:t>
      </w:r>
      <w:r w:rsidRPr="009F333F">
        <w:rPr>
          <w:bCs/>
          <w:i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B5406B">
        <w:rPr>
          <w:bCs/>
        </w:rPr>
        <w:t xml:space="preserve"> oraz wszelkiego rodzaju analiz, ekspertyz i innych opracowań wykonywanych na potrzeby badań archeologicznych</w:t>
      </w:r>
      <w:r>
        <w:rPr>
          <w:bCs/>
        </w:rPr>
        <w:t>) przenosi na rzecz Muzeum Historyczno-Archeologicznego w Ostrowcu Św., nieodpłatnie, całość autorskich praw majątkowych i pokrewnych łącznie z prawem do wykonywania praw zależnych, do nieograniczonego w czasie i terytorialnie korzystania i rozporządzania przekazanym dziełem w zakresie następujących pól eksploatacji:</w:t>
      </w:r>
    </w:p>
    <w:p w14:paraId="6D4395B5" w14:textId="77777777" w:rsidR="009F333F" w:rsidRDefault="009F333F" w:rsidP="00F42A89">
      <w:pPr>
        <w:spacing w:line="360" w:lineRule="auto"/>
        <w:jc w:val="both"/>
      </w:pPr>
      <w:r>
        <w:tab/>
        <w:t>1) trwałe lub czasowe utrwalanie lub zwielokrotnianie w całości lub w części jakimikolwiek środkami i jakiejkolwiek formie w tym wprowadzenie do pamięci komputera oraz trwałe lub czasowe utrwalanie takich zapisów włączając w to sporządzenie ich kopii oraz korzystani</w:t>
      </w:r>
      <w:r w:rsidR="008314DE">
        <w:t>e i rozporządzanie tymi kopiami;</w:t>
      </w:r>
    </w:p>
    <w:p w14:paraId="54D33F4F" w14:textId="77777777" w:rsidR="009F333F" w:rsidRDefault="009F333F" w:rsidP="00F42A89">
      <w:pPr>
        <w:spacing w:line="360" w:lineRule="auto"/>
        <w:jc w:val="both"/>
      </w:pPr>
      <w:r>
        <w:tab/>
        <w:t>2) rozpowszechnianie w sieci Internet oraz sieciach zamkniętych;</w:t>
      </w:r>
    </w:p>
    <w:p w14:paraId="47308B99" w14:textId="77777777" w:rsidR="009F333F" w:rsidRDefault="009F333F" w:rsidP="00F42A89">
      <w:pPr>
        <w:spacing w:line="360" w:lineRule="auto"/>
        <w:jc w:val="both"/>
      </w:pPr>
      <w:r>
        <w:tab/>
        <w:t>3) tworzenie opracowań, przeróbek, adaptacji działa oraz rozporządzanie i korzystanie z takich opracowań na wszystkich polach eksploatacji określonych w niniejszym oświadczeniu</w:t>
      </w:r>
      <w:r w:rsidR="008314DE">
        <w:t>;</w:t>
      </w:r>
    </w:p>
    <w:p w14:paraId="2C683484" w14:textId="77777777" w:rsidR="008314DE" w:rsidRDefault="008314DE" w:rsidP="00F42A89">
      <w:pPr>
        <w:spacing w:line="360" w:lineRule="auto"/>
        <w:jc w:val="both"/>
      </w:pPr>
      <w:r>
        <w:tab/>
        <w:t>4) wykorzystanie dzieła do celów promocji, edukacyjnych i szkoleniowych;</w:t>
      </w:r>
    </w:p>
    <w:p w14:paraId="34B36DD1" w14:textId="77777777" w:rsidR="008314DE" w:rsidRDefault="008314DE" w:rsidP="00F42A89">
      <w:pPr>
        <w:spacing w:line="360" w:lineRule="auto"/>
        <w:jc w:val="both"/>
      </w:pPr>
      <w:r>
        <w:lastRenderedPageBreak/>
        <w:tab/>
        <w:t>5) rozporządzanie dziełem i jego opracowaniami z prawem do korzystania w tym udzielenia licencji na rzecz osób trzecich na wszystkich wymienionych w niniejszym oświadczeniu polach eksploatacji;</w:t>
      </w:r>
    </w:p>
    <w:p w14:paraId="6288B7CD" w14:textId="77777777" w:rsidR="008314DE" w:rsidRDefault="008314DE" w:rsidP="00F42A89">
      <w:pPr>
        <w:spacing w:line="360" w:lineRule="auto"/>
        <w:jc w:val="both"/>
      </w:pPr>
      <w:r>
        <w:tab/>
        <w:t>6) publiczne rozpowszechnianie dzieła w szczególności wyświetlanie, odtwarzanie, nadawanie i reemitowanie w dowolnym systemie lub standardzie w taki sposób, żeby każdy mógł mieć do niego dostęp w miejscu i czasie przez siebie wybranym;</w:t>
      </w:r>
    </w:p>
    <w:p w14:paraId="32001B40" w14:textId="77777777" w:rsidR="008314DE" w:rsidRDefault="008314DE" w:rsidP="00F42A89">
      <w:pPr>
        <w:spacing w:line="360" w:lineRule="auto"/>
        <w:jc w:val="both"/>
      </w:pPr>
      <w:r>
        <w:tab/>
        <w:t>7) wprowadzanie do obrotu, użyczanie lub najem.</w:t>
      </w:r>
    </w:p>
    <w:p w14:paraId="49222FAE" w14:textId="77777777" w:rsidR="008314DE" w:rsidRDefault="008314DE" w:rsidP="00F42A89">
      <w:pPr>
        <w:spacing w:line="360" w:lineRule="auto"/>
        <w:jc w:val="both"/>
      </w:pPr>
      <w:r>
        <w:t>2. Przekazujący oświadcza, że działo jest wolne od wad prawnych i fizycznych i nie będzie z niego korzystał w sposób naruszający uzyskane przez Muzeum Historyczno-Archeologiczne w Ostrowcu Św. autorskie prawa majątkowe.</w:t>
      </w:r>
    </w:p>
    <w:p w14:paraId="3F8C005A" w14:textId="77777777" w:rsidR="008314DE" w:rsidRDefault="008314DE" w:rsidP="00F42A89">
      <w:pPr>
        <w:spacing w:line="360" w:lineRule="auto"/>
        <w:jc w:val="both"/>
      </w:pPr>
      <w:r>
        <w:t>3. W przypadku wystąpienia przeciwko Muzeum Historyczno-Archeologicznemu w Ostrowcu Św. osób trzecich z roszczeniami dotyczącymi korzystania z dzieła, Przekazujący po zawiadomieniu go o tym fakcie zobowiązuje się niezwłocznie przystąpić do wyjaśnienia sprawy na własny koszt a nadto w przypadku zasadności zgłoszonych roszczeń lub w razie zasądzenia ich przez sąd, w całości je zaspokoi.</w:t>
      </w:r>
    </w:p>
    <w:p w14:paraId="78F643E0" w14:textId="77777777" w:rsidR="00B5406B" w:rsidRDefault="00B5406B" w:rsidP="00F42A89">
      <w:pPr>
        <w:spacing w:line="360" w:lineRule="auto"/>
        <w:jc w:val="both"/>
      </w:pPr>
    </w:p>
    <w:p w14:paraId="1A96D7A5" w14:textId="77777777" w:rsidR="008314DE" w:rsidRDefault="008314DE" w:rsidP="00F42A89">
      <w:pPr>
        <w:spacing w:line="360" w:lineRule="auto"/>
        <w:jc w:val="both"/>
      </w:pPr>
      <w:r>
        <w:t xml:space="preserve">II. Udzielenie </w:t>
      </w:r>
      <w:r w:rsidR="00CF6152">
        <w:t>licencji</w:t>
      </w:r>
      <w:r w:rsidR="00CF6152">
        <w:sym w:font="Symbol" w:char="F02A"/>
      </w:r>
    </w:p>
    <w:p w14:paraId="27DBA4BE" w14:textId="77777777" w:rsidR="00B5406B" w:rsidRPr="00B5406B" w:rsidRDefault="00B5406B" w:rsidP="00F42A89">
      <w:pPr>
        <w:spacing w:line="360" w:lineRule="auto"/>
        <w:jc w:val="both"/>
        <w:rPr>
          <w:bCs/>
        </w:rPr>
      </w:pPr>
      <w:r>
        <w:t xml:space="preserve">1. Z chwilą protokolarnego przekazania dokumentacji z badań archeologicznych, zwanej dalej dziełem, Przekazujący (autor dokumentacji zawierającej wszystkie elementy </w:t>
      </w:r>
      <w:r w:rsidRPr="00B5406B">
        <w:rPr>
          <w:bCs/>
        </w:rPr>
        <w:t xml:space="preserve">określone w załączniku do Rozporządzenia Ministra Kultury i </w:t>
      </w:r>
      <w:r w:rsidR="00FA2541">
        <w:rPr>
          <w:bCs/>
        </w:rPr>
        <w:t>Dziedzictwa Narodowego z dnia 2 sierpni</w:t>
      </w:r>
      <w:r w:rsidRPr="00B5406B">
        <w:rPr>
          <w:bCs/>
        </w:rPr>
        <w:t xml:space="preserve">a 2017 r. </w:t>
      </w:r>
      <w:r w:rsidRPr="00B5406B">
        <w:rPr>
          <w:bCs/>
          <w:i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>
        <w:rPr>
          <w:bCs/>
        </w:rPr>
        <w:t xml:space="preserve"> oraz wszelkiego rodzaju analiz, ekspertyz i innych opracowań wykonywanych na potrzeby badań archeologicznych</w:t>
      </w:r>
      <w:r w:rsidRPr="00B5406B">
        <w:rPr>
          <w:bCs/>
        </w:rPr>
        <w:t xml:space="preserve">) </w:t>
      </w:r>
      <w:r>
        <w:rPr>
          <w:bCs/>
        </w:rPr>
        <w:t>udziela Muzeum Historyczno-Archeologicznemu w Ostrowcu Św. nieodpłatnie licencji niewyłącznej na wykorzystywanie przekazanego dzieła w zakresie następujących pól eksploatacji:</w:t>
      </w:r>
    </w:p>
    <w:p w14:paraId="304BD1A9" w14:textId="77777777" w:rsidR="00B5406B" w:rsidRDefault="00B5406B" w:rsidP="00F42A89">
      <w:pPr>
        <w:spacing w:line="360" w:lineRule="auto"/>
        <w:jc w:val="both"/>
      </w:pPr>
      <w:r>
        <w:tab/>
        <w:t>1) trwałe lub czasowe utrwalanie lub zwielokrotnianie w całości lub w części jakimikolwiek środkami i jakiejkolwiek formie w tym wprowadzenie do pamięci komputera oraz trwałe lub czasowe utrwalanie takich zapisów włączając w to sporządzenie ich kopii oraz korzystanie i rozporządzanie tymi kopiami;</w:t>
      </w:r>
    </w:p>
    <w:p w14:paraId="67B7028E" w14:textId="77777777" w:rsidR="00B5406B" w:rsidRDefault="00B5406B" w:rsidP="00F42A89">
      <w:pPr>
        <w:spacing w:line="360" w:lineRule="auto"/>
        <w:jc w:val="both"/>
      </w:pPr>
      <w:r>
        <w:tab/>
        <w:t>2) rozpowszechnianie w sieci Internet oraz sieciach zamkniętych;</w:t>
      </w:r>
    </w:p>
    <w:p w14:paraId="72E9EA55" w14:textId="77777777" w:rsidR="00B5406B" w:rsidRDefault="00B5406B" w:rsidP="00F42A89">
      <w:pPr>
        <w:spacing w:line="360" w:lineRule="auto"/>
        <w:jc w:val="both"/>
      </w:pPr>
      <w:r>
        <w:lastRenderedPageBreak/>
        <w:tab/>
        <w:t>3) tworzenie opracowań, przeróbek, adaptacji działa oraz rozporządzanie i korzystanie z takich opracowań na wszystkich polach eksploatacji określonych w niniejszym oświadczeniu;</w:t>
      </w:r>
    </w:p>
    <w:p w14:paraId="12CFBC89" w14:textId="77777777" w:rsidR="00B5406B" w:rsidRDefault="00B5406B" w:rsidP="00F42A89">
      <w:pPr>
        <w:spacing w:line="360" w:lineRule="auto"/>
        <w:jc w:val="both"/>
      </w:pPr>
      <w:r>
        <w:tab/>
        <w:t>4) wykorzystanie dzieła do celów promocji, edukacyjnych i szkoleniowych;</w:t>
      </w:r>
    </w:p>
    <w:p w14:paraId="46809EC6" w14:textId="77777777" w:rsidR="00B5406B" w:rsidRDefault="00B5406B" w:rsidP="00F42A89">
      <w:pPr>
        <w:spacing w:line="360" w:lineRule="auto"/>
        <w:jc w:val="both"/>
      </w:pPr>
      <w:r>
        <w:tab/>
        <w:t>5) rozporządzanie dziełem i jego opracowaniami z prawem udostępniania do korzystania w tym udzielenia licencji na rzecz osób trzecich na wszystkich wymienionych w niniejszym oświadczeniu polach eksploatacji;</w:t>
      </w:r>
    </w:p>
    <w:p w14:paraId="4F57E4F3" w14:textId="77777777" w:rsidR="00B5406B" w:rsidRDefault="00B5406B" w:rsidP="00F42A89">
      <w:pPr>
        <w:spacing w:line="360" w:lineRule="auto"/>
        <w:jc w:val="both"/>
      </w:pPr>
      <w:r>
        <w:tab/>
        <w:t>6) publiczne rozpowszechnianie dzieła w szczególności wyświetlanie, odtwarzanie, nadawanie i reemitowanie w dowolnym systemie lub standardzie w taki sposób, żeby każdy mógł mieć do niego dostęp w miejscu i czasie przez siebie wybranym;</w:t>
      </w:r>
    </w:p>
    <w:p w14:paraId="79F72201" w14:textId="77777777" w:rsidR="00B5406B" w:rsidRDefault="00B5406B" w:rsidP="00F42A89">
      <w:pPr>
        <w:spacing w:line="360" w:lineRule="auto"/>
        <w:jc w:val="both"/>
      </w:pPr>
      <w:r>
        <w:tab/>
        <w:t>7) wprowadzanie do obrotu, użyczanie lub najem.</w:t>
      </w:r>
    </w:p>
    <w:p w14:paraId="18E07781" w14:textId="77777777" w:rsidR="00B5406B" w:rsidRDefault="00B5406B" w:rsidP="00F42A89">
      <w:pPr>
        <w:spacing w:line="360" w:lineRule="auto"/>
        <w:jc w:val="both"/>
      </w:pPr>
      <w:r>
        <w:t>2. Przekazujący oświadcza, że działo jest wolne od wad prawnych i fizycznych i nie będzie z niego korzystał w sposób naruszający uzyskane przez Muzeum Historyczno-Archeologiczne w Ostrowcu Św. prawa do dzieła.</w:t>
      </w:r>
    </w:p>
    <w:p w14:paraId="76553C25" w14:textId="77777777" w:rsidR="00B5406B" w:rsidRDefault="00B5406B" w:rsidP="00F42A89">
      <w:pPr>
        <w:spacing w:line="360" w:lineRule="auto"/>
        <w:jc w:val="both"/>
      </w:pPr>
      <w:r>
        <w:t>3. Udzielenie licencji następuje bez ograniczeń czasowych i terytorialnych.</w:t>
      </w:r>
    </w:p>
    <w:p w14:paraId="3EF13EB1" w14:textId="77777777" w:rsidR="00B5406B" w:rsidRDefault="00B5406B" w:rsidP="00F42A89">
      <w:pPr>
        <w:spacing w:line="360" w:lineRule="auto"/>
        <w:jc w:val="both"/>
      </w:pPr>
      <w:r>
        <w:t>4. W przypadku wystąpienia przeciwko Muzeum Historyczno-Archeologicznemu w Ostrowcu Św. osób trzecich z roszczeniami dotyczącymi korzystania z dzieła, Przekazujący po zawiadomieniu go o tym fakcie zobowiązuje się niezwłocznie przystąpić do wyjaśnienia sprawy na własny koszt a nadto w przypadku zasadności zgłoszonych roszczeń lub w razie zasądzenia ich przez sąd, w całości je zaspokoi.</w:t>
      </w:r>
    </w:p>
    <w:p w14:paraId="47FEF1D4" w14:textId="77777777" w:rsidR="00B5406B" w:rsidRDefault="00B5406B" w:rsidP="00F42A89">
      <w:pPr>
        <w:spacing w:line="360" w:lineRule="auto"/>
        <w:jc w:val="both"/>
      </w:pPr>
    </w:p>
    <w:p w14:paraId="1A903094" w14:textId="77777777" w:rsidR="00B5406B" w:rsidRDefault="00B5406B" w:rsidP="00F42A89">
      <w:pPr>
        <w:spacing w:line="360" w:lineRule="auto"/>
        <w:jc w:val="both"/>
      </w:pPr>
      <w:r>
        <w:t>III. Upoważnienie do wykonywania praw osobistych</w:t>
      </w:r>
      <w:r>
        <w:sym w:font="Symbol" w:char="F02A"/>
      </w:r>
    </w:p>
    <w:p w14:paraId="28A45A16" w14:textId="77777777" w:rsidR="00B5406B" w:rsidRDefault="00B5406B" w:rsidP="00F42A89">
      <w:pPr>
        <w:spacing w:line="360" w:lineRule="auto"/>
        <w:jc w:val="both"/>
      </w:pPr>
      <w:r>
        <w:t>Przekazujący upoważnia</w:t>
      </w:r>
      <w:r w:rsidR="00F42A89">
        <w:t xml:space="preserve"> Muzeum Historyczno-Archeologiczne w Ostrowcu Św., nieodpłatnie, do wykonywania autorskich praw osobistych w zakresie: udostępnienia utworu bez wskazania autorstwa oraz prawa do naruszenia integralności utworu – zgodnie z potrzebami Muzeum Historyczno-Archeologicznego w Ostrowcu Św.</w:t>
      </w:r>
    </w:p>
    <w:p w14:paraId="4420B9EF" w14:textId="77777777" w:rsidR="00B5406B" w:rsidRPr="009F333F" w:rsidRDefault="00B5406B" w:rsidP="00F42A89">
      <w:pPr>
        <w:spacing w:line="360" w:lineRule="auto"/>
        <w:jc w:val="both"/>
      </w:pPr>
    </w:p>
    <w:p w14:paraId="3689EBA7" w14:textId="77777777" w:rsidR="00AD564F" w:rsidRDefault="00F42A89" w:rsidP="00F42A8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Podpis Przekazującego</w:t>
      </w:r>
    </w:p>
    <w:p w14:paraId="642239BC" w14:textId="77777777" w:rsidR="00F42A89" w:rsidRDefault="00F42A89" w:rsidP="00F42A89">
      <w:pPr>
        <w:autoSpaceDE w:val="0"/>
        <w:autoSpaceDN w:val="0"/>
        <w:adjustRightInd w:val="0"/>
        <w:jc w:val="center"/>
      </w:pPr>
    </w:p>
    <w:p w14:paraId="100DD9DC" w14:textId="77777777" w:rsidR="00F42A89" w:rsidRDefault="00F42A89" w:rsidP="00F42A89">
      <w:pPr>
        <w:autoSpaceDE w:val="0"/>
        <w:autoSpaceDN w:val="0"/>
        <w:adjustRightInd w:val="0"/>
        <w:jc w:val="center"/>
      </w:pPr>
    </w:p>
    <w:p w14:paraId="7E6B8A5C" w14:textId="77777777" w:rsidR="00F42A89" w:rsidRDefault="00F42A89" w:rsidP="00F42A89">
      <w:pPr>
        <w:autoSpaceDE w:val="0"/>
        <w:autoSpaceDN w:val="0"/>
        <w:adjustRightInd w:val="0"/>
        <w:jc w:val="center"/>
      </w:pPr>
      <w:r>
        <w:t xml:space="preserve">                                                             ……………………………..</w:t>
      </w:r>
    </w:p>
    <w:p w14:paraId="7EA7E986" w14:textId="77777777" w:rsidR="00F42A89" w:rsidRDefault="00F42A89" w:rsidP="00F42A89">
      <w:pPr>
        <w:autoSpaceDE w:val="0"/>
        <w:autoSpaceDN w:val="0"/>
        <w:adjustRightInd w:val="0"/>
        <w:jc w:val="center"/>
      </w:pPr>
    </w:p>
    <w:p w14:paraId="0AB6AE7F" w14:textId="77777777" w:rsidR="00F42A89" w:rsidRDefault="00F42A89" w:rsidP="00F42A89">
      <w:pPr>
        <w:autoSpaceDE w:val="0"/>
        <w:autoSpaceDN w:val="0"/>
        <w:adjustRightInd w:val="0"/>
        <w:jc w:val="center"/>
      </w:pPr>
    </w:p>
    <w:p w14:paraId="1D50F882" w14:textId="77777777" w:rsidR="00F42A89" w:rsidRDefault="00F42A89" w:rsidP="00F42A89">
      <w:pPr>
        <w:autoSpaceDE w:val="0"/>
        <w:autoSpaceDN w:val="0"/>
        <w:adjustRightInd w:val="0"/>
        <w:jc w:val="center"/>
      </w:pPr>
    </w:p>
    <w:p w14:paraId="465A59CF" w14:textId="77777777" w:rsidR="00F42A89" w:rsidRDefault="00F42A89" w:rsidP="00F42A89">
      <w:pPr>
        <w:autoSpaceDE w:val="0"/>
        <w:autoSpaceDN w:val="0"/>
        <w:adjustRightInd w:val="0"/>
        <w:jc w:val="center"/>
      </w:pPr>
    </w:p>
    <w:p w14:paraId="13343816" w14:textId="77777777" w:rsidR="00F42A89" w:rsidRDefault="00F42A89" w:rsidP="00F42A89">
      <w:pPr>
        <w:autoSpaceDE w:val="0"/>
        <w:autoSpaceDN w:val="0"/>
        <w:adjustRightInd w:val="0"/>
        <w:rPr>
          <w:bCs/>
        </w:rPr>
      </w:pPr>
      <w:r>
        <w:sym w:font="Symbol" w:char="F02A"/>
      </w:r>
      <w:r>
        <w:t xml:space="preserve"> - niepotrzebne skreślić</w:t>
      </w:r>
    </w:p>
    <w:p w14:paraId="55586E52" w14:textId="77777777" w:rsidR="008B697B" w:rsidRDefault="008B697B" w:rsidP="00C91BB1">
      <w:pPr>
        <w:autoSpaceDE w:val="0"/>
        <w:autoSpaceDN w:val="0"/>
        <w:adjustRightInd w:val="0"/>
        <w:jc w:val="both"/>
        <w:rPr>
          <w:bCs/>
        </w:rPr>
      </w:pPr>
    </w:p>
    <w:sectPr w:rsidR="008B697B"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4D94" w14:textId="77777777" w:rsidR="00CD3B2A" w:rsidRDefault="00CD3B2A" w:rsidP="0035611B">
      <w:r>
        <w:separator/>
      </w:r>
    </w:p>
  </w:endnote>
  <w:endnote w:type="continuationSeparator" w:id="0">
    <w:p w14:paraId="0C645F0E" w14:textId="77777777" w:rsidR="00CD3B2A" w:rsidRDefault="00CD3B2A" w:rsidP="0035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EE17" w14:textId="77777777" w:rsidR="00CD3B2A" w:rsidRDefault="00CD3B2A" w:rsidP="0035611B">
      <w:r>
        <w:separator/>
      </w:r>
    </w:p>
  </w:footnote>
  <w:footnote w:type="continuationSeparator" w:id="0">
    <w:p w14:paraId="0785F866" w14:textId="77777777" w:rsidR="00CD3B2A" w:rsidRDefault="00CD3B2A" w:rsidP="0035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2B2"/>
    <w:multiLevelType w:val="hybridMultilevel"/>
    <w:tmpl w:val="1E26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6860"/>
    <w:multiLevelType w:val="hybridMultilevel"/>
    <w:tmpl w:val="B6E2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E94"/>
    <w:multiLevelType w:val="hybridMultilevel"/>
    <w:tmpl w:val="06949C4E"/>
    <w:lvl w:ilvl="0" w:tplc="2F54F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7F0C"/>
    <w:multiLevelType w:val="hybridMultilevel"/>
    <w:tmpl w:val="DE72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ED9"/>
    <w:multiLevelType w:val="hybridMultilevel"/>
    <w:tmpl w:val="7164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1BC4"/>
    <w:multiLevelType w:val="hybridMultilevel"/>
    <w:tmpl w:val="1B668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954A4"/>
    <w:multiLevelType w:val="hybridMultilevel"/>
    <w:tmpl w:val="B3E6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E2665"/>
    <w:multiLevelType w:val="hybridMultilevel"/>
    <w:tmpl w:val="580ADDAC"/>
    <w:lvl w:ilvl="0" w:tplc="2F54F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95443"/>
    <w:multiLevelType w:val="hybridMultilevel"/>
    <w:tmpl w:val="D5F6D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65A1"/>
    <w:multiLevelType w:val="hybridMultilevel"/>
    <w:tmpl w:val="1FCC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600"/>
    <w:multiLevelType w:val="hybridMultilevel"/>
    <w:tmpl w:val="21121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C"/>
    <w:rsid w:val="00023356"/>
    <w:rsid w:val="00035E5D"/>
    <w:rsid w:val="0005271A"/>
    <w:rsid w:val="0006214D"/>
    <w:rsid w:val="000F1A48"/>
    <w:rsid w:val="001776E2"/>
    <w:rsid w:val="00197681"/>
    <w:rsid w:val="00203139"/>
    <w:rsid w:val="00214E6E"/>
    <w:rsid w:val="00225E4B"/>
    <w:rsid w:val="0026512A"/>
    <w:rsid w:val="002874C3"/>
    <w:rsid w:val="002B7B89"/>
    <w:rsid w:val="002D32A0"/>
    <w:rsid w:val="0032066B"/>
    <w:rsid w:val="00321ACA"/>
    <w:rsid w:val="00327957"/>
    <w:rsid w:val="00343788"/>
    <w:rsid w:val="0035611B"/>
    <w:rsid w:val="00374EC2"/>
    <w:rsid w:val="003823C4"/>
    <w:rsid w:val="003E4498"/>
    <w:rsid w:val="004427CA"/>
    <w:rsid w:val="005131E9"/>
    <w:rsid w:val="00537FBF"/>
    <w:rsid w:val="00541C18"/>
    <w:rsid w:val="0056031F"/>
    <w:rsid w:val="0057711C"/>
    <w:rsid w:val="00584287"/>
    <w:rsid w:val="005B7762"/>
    <w:rsid w:val="006071DA"/>
    <w:rsid w:val="00634084"/>
    <w:rsid w:val="006547B2"/>
    <w:rsid w:val="0065751A"/>
    <w:rsid w:val="006653CF"/>
    <w:rsid w:val="00665D7D"/>
    <w:rsid w:val="006E7940"/>
    <w:rsid w:val="007510A0"/>
    <w:rsid w:val="007D3157"/>
    <w:rsid w:val="007D5B64"/>
    <w:rsid w:val="007E4CA1"/>
    <w:rsid w:val="0080606C"/>
    <w:rsid w:val="008314DE"/>
    <w:rsid w:val="008571F7"/>
    <w:rsid w:val="0086030C"/>
    <w:rsid w:val="00895CEE"/>
    <w:rsid w:val="008B697B"/>
    <w:rsid w:val="0097619F"/>
    <w:rsid w:val="009F333F"/>
    <w:rsid w:val="00A27223"/>
    <w:rsid w:val="00A30D80"/>
    <w:rsid w:val="00A733FE"/>
    <w:rsid w:val="00AC550F"/>
    <w:rsid w:val="00AD564F"/>
    <w:rsid w:val="00AE53B5"/>
    <w:rsid w:val="00B01864"/>
    <w:rsid w:val="00B024E0"/>
    <w:rsid w:val="00B21508"/>
    <w:rsid w:val="00B327DC"/>
    <w:rsid w:val="00B44F7D"/>
    <w:rsid w:val="00B5406B"/>
    <w:rsid w:val="00B85E9D"/>
    <w:rsid w:val="00C0759A"/>
    <w:rsid w:val="00C1555D"/>
    <w:rsid w:val="00C91BB1"/>
    <w:rsid w:val="00C97CAA"/>
    <w:rsid w:val="00CD3B2A"/>
    <w:rsid w:val="00CE6640"/>
    <w:rsid w:val="00CF6152"/>
    <w:rsid w:val="00D74BDE"/>
    <w:rsid w:val="00DB195B"/>
    <w:rsid w:val="00E00DEB"/>
    <w:rsid w:val="00E02A2E"/>
    <w:rsid w:val="00EC1542"/>
    <w:rsid w:val="00EC37B9"/>
    <w:rsid w:val="00EF252D"/>
    <w:rsid w:val="00F313AA"/>
    <w:rsid w:val="00F42A89"/>
    <w:rsid w:val="00F43AA9"/>
    <w:rsid w:val="00F976AC"/>
    <w:rsid w:val="00FA2541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6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E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1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1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1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E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1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1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1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EC18-9E9E-4B5B-A1A1-77ADB911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2020-04-10T12:45:00Z</dcterms:created>
  <dcterms:modified xsi:type="dcterms:W3CDTF">2020-04-23T11:05:00Z</dcterms:modified>
</cp:coreProperties>
</file>